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BFEA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jc w:val="center"/>
        <w:outlineLvl w:val="1"/>
        <w:rPr>
          <w:rFonts w:ascii="Poppins" w:eastAsia="Times New Roman" w:hAnsi="Poppins" w:cs="Poppins"/>
          <w:color w:val="1D7821"/>
          <w:sz w:val="36"/>
          <w:szCs w:val="36"/>
          <w:lang w:val="en-US"/>
        </w:rPr>
      </w:pPr>
      <w:r w:rsidRPr="00F07C7F">
        <w:rPr>
          <w:rFonts w:ascii="Poppins" w:eastAsia="Times New Roman" w:hAnsi="Poppins" w:cs="Poppins"/>
          <w:color w:val="1D7821"/>
          <w:sz w:val="36"/>
          <w:szCs w:val="36"/>
          <w:lang w:val="en-US"/>
        </w:rPr>
        <w:t>Reimbursement of expenses</w:t>
      </w:r>
    </w:p>
    <w:p w14:paraId="4AA06DEA" w14:textId="7C0A1DCE" w:rsidR="00F07C7F" w:rsidRPr="00F07C7F" w:rsidRDefault="00F07C7F" w:rsidP="00F07C7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noProof/>
          <w:color w:val="495057"/>
          <w:sz w:val="24"/>
          <w:szCs w:val="24"/>
          <w:lang w:val="en-US"/>
        </w:rPr>
        <w:drawing>
          <wp:inline distT="0" distB="0" distL="0" distR="0" wp14:anchorId="43097FFE" wp14:editId="16B0145E">
            <wp:extent cx="3260725" cy="1729740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983B" w14:textId="77777777" w:rsidR="00F07C7F" w:rsidRPr="00F07C7F" w:rsidRDefault="00F07C7F" w:rsidP="00F07C7F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bCs/>
          <w:i/>
          <w:iCs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i/>
          <w:iCs/>
          <w:color w:val="495057"/>
          <w:sz w:val="24"/>
          <w:szCs w:val="24"/>
          <w:lang w:val="en-US"/>
        </w:rPr>
        <w:t>"People are reimbursed fairly and promptly for approved expenses."</w:t>
      </w:r>
    </w:p>
    <w:p w14:paraId="76CDCA53" w14:textId="77777777" w:rsidR="00F07C7F" w:rsidRPr="00F07C7F" w:rsidRDefault="00F07C7F" w:rsidP="00F07C7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pict w14:anchorId="5E7FFC7A">
          <v:rect id="_x0000_i1026" style="width:745.3pt;height:.75pt" o:hrpct="0" o:hralign="center" o:hrstd="t" o:hr="t" fillcolor="#a0a0a0" stroked="f"/>
        </w:pict>
      </w:r>
    </w:p>
    <w:p w14:paraId="4FD7C983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Intent</w:t>
      </w:r>
    </w:p>
    <w:p w14:paraId="245A8E11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On occasion,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kaimahi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/volunteers may have to meet work-related costs out of their own pockets. They may claim reimbursement for reasonable and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authorised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expenses. In exceptional circumstances, we reimburse for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unauthorised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but reasonable costs.</w:t>
      </w:r>
    </w:p>
    <w:p w14:paraId="4108F619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This policy applies to work-related expenses including travel-related expenses such as accommodation and use of a private vehicle. It applies to any claim for reimbursement unless the type of claim is dealt with in an employment agreement.</w:t>
      </w:r>
    </w:p>
    <w:p w14:paraId="0FD5E158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Definitions</w:t>
      </w:r>
    </w:p>
    <w:p w14:paraId="1B32B2A8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"Allowance" includes a fixed amount paid for a particular period and time; an amount paid regularly for business use of a privately owned asset or tool </w:t>
      </w:r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e.g.</w:t>
      </w:r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vehicle, telephone.</w:t>
      </w:r>
    </w:p>
    <w:p w14:paraId="02FC87AA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"Cap" refers to a limit on expenses that can be claimed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monthly cap on amount of mileage) </w:t>
      </w:r>
    </w:p>
    <w:p w14:paraId="2CED33D0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"Corroborated" means evidence of the expense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tax invoice, receipt). If a tax invoice is not supplied, corroboration may be provided for example by:</w:t>
      </w:r>
    </w:p>
    <w:p w14:paraId="22E98F1A" w14:textId="77777777" w:rsidR="00F07C7F" w:rsidRPr="00F07C7F" w:rsidRDefault="00F07C7F" w:rsidP="00F07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the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kaimahi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writing up the expenditure and getting it co-signed by a colleague who knows about the expenditure</w:t>
      </w:r>
    </w:p>
    <w:p w14:paraId="7523AF6F" w14:textId="77777777" w:rsidR="00F07C7F" w:rsidRPr="00F07C7F" w:rsidRDefault="00F07C7F" w:rsidP="00F07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 statutory declaration about the expense and reasons for it</w:t>
      </w:r>
    </w:p>
    <w:p w14:paraId="750E311A" w14:textId="77777777" w:rsidR="00F07C7F" w:rsidRPr="00F07C7F" w:rsidRDefault="00F07C7F" w:rsidP="00F07C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lastRenderedPageBreak/>
        <w:t>if it was impossible to obtain receipts, especially for small amounts of expenditure, this should be stated with a brief description given.</w:t>
      </w:r>
    </w:p>
    <w:p w14:paraId="3C7EB558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Credit card slips and other receipts that do not give details of purchases are not accepted as corroboration.</w:t>
      </w:r>
    </w:p>
    <w:p w14:paraId="63FFD765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"Expense" includes travel-related and accommodation costs. </w:t>
      </w:r>
    </w:p>
    <w:p w14:paraId="68F72324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"Sensitive expenses" include but are not limited to expenses for:</w:t>
      </w:r>
    </w:p>
    <w:p w14:paraId="6C0C1A08" w14:textId="77777777" w:rsidR="00F07C7F" w:rsidRPr="00F07C7F" w:rsidRDefault="00F07C7F" w:rsidP="00F07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entertainment or other provision of hospitality</w:t>
      </w:r>
    </w:p>
    <w:p w14:paraId="274F8BB6" w14:textId="77777777" w:rsidR="00F07C7F" w:rsidRPr="00F07C7F" w:rsidRDefault="00F07C7F" w:rsidP="00F07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catering</w:t>
      </w:r>
    </w:p>
    <w:p w14:paraId="31AF80B0" w14:textId="77777777" w:rsidR="00F07C7F" w:rsidRPr="00F07C7F" w:rsidRDefault="00F07C7F" w:rsidP="00F07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payment for spouses or partners.</w:t>
      </w:r>
    </w:p>
    <w:p w14:paraId="34E8A2ED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proofErr w:type="spellStart"/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Responsibililities</w:t>
      </w:r>
      <w:proofErr w:type="spellEnd"/>
    </w:p>
    <w:p w14:paraId="5BBF2068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Management</w:t>
      </w: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 will ensure:</w:t>
      </w:r>
    </w:p>
    <w:p w14:paraId="4E4B2C78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this policy and the process for claiming expenses is communicated to all staff and volunteers</w:t>
      </w:r>
    </w:p>
    <w:p w14:paraId="34F5C6A5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operational systems enable prompt and accurate reimbursement for expenses</w:t>
      </w:r>
    </w:p>
    <w:p w14:paraId="53D2739E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that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kaimahi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are properly delegated and understand the limits of their authority to approve expenses</w:t>
      </w:r>
    </w:p>
    <w:p w14:paraId="4BAA5FC5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there is sufficient distance and independence between the approver and the person claiming reimbursement </w:t>
      </w:r>
    </w:p>
    <w:p w14:paraId="6228ED91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their own claims for reimbursement and travel are properly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authorised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ie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by board)</w:t>
      </w:r>
    </w:p>
    <w:p w14:paraId="572ECE2F" w14:textId="77777777" w:rsidR="00F07C7F" w:rsidRPr="00F07C7F" w:rsidRDefault="00F07C7F" w:rsidP="00F07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any breaches of this policy are dealt with appropriately.</w:t>
      </w:r>
    </w:p>
    <w:p w14:paraId="39A8BA3D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Kaimahi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and volunteers must comply with this policy when applying for reimbursement of expenses.</w:t>
      </w:r>
    </w:p>
    <w:p w14:paraId="18FD95D9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Requirements</w:t>
      </w:r>
    </w:p>
    <w:p w14:paraId="536A5795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Criteria for reimbursement</w:t>
      </w:r>
    </w:p>
    <w:p w14:paraId="31AEE059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An expense can be reimbursed if:</w:t>
      </w:r>
    </w:p>
    <w:p w14:paraId="1CE17B6B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it is incurred on the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organisation's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behalf and is consistent with our </w:t>
      </w:r>
      <w:hyperlink r:id="rId6" w:history="1">
        <w:r w:rsidRPr="00F07C7F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val="en-US"/>
          </w:rPr>
          <w:t>financial management principles</w:t>
        </w:r>
      </w:hyperlink>
    </w:p>
    <w:p w14:paraId="11487D7C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lastRenderedPageBreak/>
        <w:t>it was pre-approved unless exceptional circumstances apply</w:t>
      </w:r>
    </w:p>
    <w:p w14:paraId="2502A7B5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it was reasonable and corroborated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ie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evidenced)</w:t>
      </w:r>
    </w:p>
    <w:p w14:paraId="71E8A44A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 bank account is provided with the claim for reimbursement if the claim requires more than petty cash and account details are not already held</w:t>
      </w:r>
    </w:p>
    <w:p w14:paraId="04F3AD69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for meeting or parking expenses, how and why the expense was incurred is explained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the name of guests or staff hosted at a hui; why parking was required)</w:t>
      </w:r>
    </w:p>
    <w:p w14:paraId="135058CF" w14:textId="77777777" w:rsidR="00F07C7F" w:rsidRPr="00F07C7F" w:rsidRDefault="00F07C7F" w:rsidP="00F07C7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for a sensitive expense item, it:</w:t>
      </w:r>
    </w:p>
    <w:p w14:paraId="0C6BB181" w14:textId="77777777" w:rsidR="00F07C7F" w:rsidRPr="00F07C7F" w:rsidRDefault="00F07C7F" w:rsidP="00F07C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fits with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organisational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goals </w:t>
      </w:r>
    </w:p>
    <w:p w14:paraId="1A854D19" w14:textId="77777777" w:rsidR="00F07C7F" w:rsidRPr="00F07C7F" w:rsidRDefault="00F07C7F" w:rsidP="00F07C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can be confidently justified</w:t>
      </w:r>
    </w:p>
    <w:p w14:paraId="06EB8A82" w14:textId="77777777" w:rsidR="00F07C7F" w:rsidRPr="00F07C7F" w:rsidRDefault="00F07C7F" w:rsidP="00F07C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is internally and/or externally defensible.</w:t>
      </w:r>
    </w:p>
    <w:p w14:paraId="152D4936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Preferred suppliers</w:t>
      </w:r>
    </w:p>
    <w:p w14:paraId="055E6800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Preferred suppliers will be used when purchasing items and for travel and accommodation bookings. </w:t>
      </w:r>
    </w:p>
    <w:p w14:paraId="11C87124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Advance payments</w:t>
      </w:r>
    </w:p>
    <w:p w14:paraId="51A91AD7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At times, advance payments may be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authorised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. These will be subtracted from the amount of any later reimbursement. The advance money must be returned if the expenditure for which it was given is not incurred.</w:t>
      </w:r>
    </w:p>
    <w:p w14:paraId="5F777CC0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Travel and vehicle reimbursement</w:t>
      </w:r>
    </w:p>
    <w:p w14:paraId="05F9B901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Kaimahi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may claim reimbursement for travel-related costs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bus, train, private vehicle taxi, uber) if: </w:t>
      </w:r>
    </w:p>
    <w:p w14:paraId="583B1A60" w14:textId="77777777" w:rsidR="00F07C7F" w:rsidRPr="00F07C7F" w:rsidRDefault="00F07C7F" w:rsidP="00F07C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the travel complies with criteria for reimbursement</w:t>
      </w:r>
    </w:p>
    <w:p w14:paraId="6E6FCBDC" w14:textId="77777777" w:rsidR="00F07C7F" w:rsidRPr="00F07C7F" w:rsidRDefault="00F07C7F" w:rsidP="00F07C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the claim is for the most direct route travelled</w:t>
      </w:r>
    </w:p>
    <w:p w14:paraId="51ECA1D8" w14:textId="77777777" w:rsidR="00F07C7F" w:rsidRPr="00F07C7F" w:rsidRDefault="00F07C7F" w:rsidP="00F07C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there is a record of the number of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kilometres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</w:t>
      </w:r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travelled,</w:t>
      </w:r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date and purpose of the journey (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in vehicle log)</w:t>
      </w:r>
    </w:p>
    <w:p w14:paraId="7E09BD19" w14:textId="77777777" w:rsidR="00F07C7F" w:rsidRPr="00F07C7F" w:rsidRDefault="00F07C7F" w:rsidP="00F07C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parking and associated expenditure are corroborated.</w:t>
      </w:r>
    </w:p>
    <w:p w14:paraId="56A85BEC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Private vehicle mileage is paid at the current IRD rate per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kilometre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subject to any cap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for long distance) unless another rate has been prescribed by the organisation.   </w:t>
      </w:r>
    </w:p>
    <w:p w14:paraId="13DB3FAF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Accommodation and meal expenses</w:t>
      </w:r>
    </w:p>
    <w:p w14:paraId="5D26D2F9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lastRenderedPageBreak/>
        <w:t>It may be agreed that expenses while working away from home are paid by allowance.</w:t>
      </w:r>
    </w:p>
    <w:p w14:paraId="35786F5A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Alternatively, reimbursement may be for actual and reasonable accommodation and meal expenses. What is “reasonable” will depend on the circumstances (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e.g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location, availability of other accommodation, particular needs of the person). It does not include alcohol or items of a personal or luxury nature (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e.g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mini bar use, entertainment costs) unless related to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organisational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purposes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hosting an event). </w:t>
      </w:r>
    </w:p>
    <w:p w14:paraId="6854A1D1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hyperlink r:id="rId7" w:history="1">
        <w:r w:rsidRPr="00F07C7F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val="en-US"/>
          </w:rPr>
          <w:t>Koha</w:t>
        </w:r>
      </w:hyperlink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 may be given for private accommodation (</w:t>
      </w:r>
      <w:proofErr w:type="spellStart"/>
      <w:proofErr w:type="gram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eg</w:t>
      </w:r>
      <w:proofErr w:type="spellEnd"/>
      <w:proofErr w:type="gram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staying with friends, 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whānau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). It may be a reasonable contribution towards costs of kai and living for the period of the stay.  </w:t>
      </w:r>
    </w:p>
    <w:p w14:paraId="11D0ABC4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Certain expenses will not be reimbursed</w:t>
      </w:r>
    </w:p>
    <w:p w14:paraId="0D5A33B5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expenses claimed as a tax deduction</w:t>
      </w:r>
    </w:p>
    <w:p w14:paraId="587E4E64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expenses normally paid by the employee</w:t>
      </w:r>
    </w:p>
    <w:p w14:paraId="00922F8B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expenses recoverable from a third party</w:t>
      </w:r>
    </w:p>
    <w:p w14:paraId="0336997A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purchases we would ordinarily pay for through a purchase order or account with another supplier when this was known or should have been reasonably known to the claimant</w:t>
      </w:r>
    </w:p>
    <w:p w14:paraId="60AA96B7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expenses unrelated to work</w:t>
      </w:r>
    </w:p>
    <w:p w14:paraId="0B64D511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late payment interest on credit cards</w:t>
      </w:r>
    </w:p>
    <w:p w14:paraId="364EAB98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parking or traffic fines and penalties</w:t>
      </w:r>
    </w:p>
    <w:p w14:paraId="0319A576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unauthorised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expenses, except as below</w:t>
      </w:r>
    </w:p>
    <w:p w14:paraId="09ED5F09" w14:textId="77777777" w:rsidR="00F07C7F" w:rsidRPr="00F07C7F" w:rsidRDefault="00F07C7F" w:rsidP="00F07C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expenses covered by an allowance.</w:t>
      </w:r>
    </w:p>
    <w:p w14:paraId="72639477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 xml:space="preserve">When no prior </w:t>
      </w:r>
      <w:proofErr w:type="spellStart"/>
      <w:r w:rsidRPr="00F07C7F">
        <w:rPr>
          <w:rFonts w:ascii="Poppins" w:eastAsia="Times New Roman" w:hAnsi="Poppins" w:cs="Poppins"/>
          <w:b/>
          <w:bCs/>
          <w:color w:val="495057"/>
          <w:sz w:val="24"/>
          <w:szCs w:val="24"/>
          <w:lang w:val="en-US"/>
        </w:rPr>
        <w:t>authorisation</w:t>
      </w:r>
      <w:proofErr w:type="spellEnd"/>
    </w:p>
    <w:p w14:paraId="714392E7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We reimburse for expenses that were not pre-approved only if: </w:t>
      </w:r>
    </w:p>
    <w:p w14:paraId="48679863" w14:textId="77777777" w:rsidR="00F07C7F" w:rsidRPr="00F07C7F" w:rsidRDefault="00F07C7F" w:rsidP="00F07C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the level of expense claimed is reasonable in the circumstances</w:t>
      </w:r>
    </w:p>
    <w:p w14:paraId="494DDA2B" w14:textId="77777777" w:rsidR="00F07C7F" w:rsidRPr="00F07C7F" w:rsidRDefault="00F07C7F" w:rsidP="00F07C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there are exceptional circumstances warranting reimbursement (</w:t>
      </w:r>
      <w:proofErr w:type="spellStart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e.g</w:t>
      </w:r>
      <w:proofErr w:type="spellEnd"/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 xml:space="preserve"> there was no-one available to authorise and payment was urgently required)</w:t>
      </w:r>
    </w:p>
    <w:p w14:paraId="4AB7730B" w14:textId="77777777" w:rsidR="00F07C7F" w:rsidRPr="00F07C7F" w:rsidRDefault="00F07C7F" w:rsidP="00F07C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corroboration is provided</w:t>
      </w:r>
    </w:p>
    <w:p w14:paraId="7AC55B83" w14:textId="77777777" w:rsidR="00F07C7F" w:rsidRPr="00F07C7F" w:rsidRDefault="00F07C7F" w:rsidP="00F07C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a bank account is provided with the claim (if not already held) where the claim requires more than petty cash.</w:t>
      </w:r>
    </w:p>
    <w:p w14:paraId="0054ADB9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lastRenderedPageBreak/>
        <w:t>Compliance</w:t>
      </w:r>
    </w:p>
    <w:p w14:paraId="4B9952DF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Social Sector Accreditation Standards - Level 2, 3, 4, Financial management and systems 2.0</w:t>
      </w:r>
    </w:p>
    <w:p w14:paraId="540D057C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Helpful links</w:t>
      </w:r>
    </w:p>
    <w:p w14:paraId="1298516C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hyperlink r:id="rId8" w:history="1">
        <w:r w:rsidRPr="00F07C7F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val="en-US"/>
          </w:rPr>
          <w:t>Koha and donations</w:t>
        </w:r>
      </w:hyperlink>
    </w:p>
    <w:p w14:paraId="78785ADF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hyperlink r:id="rId9" w:history="1">
        <w:r w:rsidRPr="00F07C7F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val="en-US"/>
          </w:rPr>
          <w:t>Financial management principles</w:t>
        </w:r>
      </w:hyperlink>
    </w:p>
    <w:p w14:paraId="3C431785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val="en-US"/>
        </w:rPr>
      </w:pPr>
      <w:r w:rsidRPr="00F07C7F">
        <w:rPr>
          <w:rFonts w:ascii="Poppins" w:eastAsia="Times New Roman" w:hAnsi="Poppins" w:cs="Poppins"/>
          <w:color w:val="437191"/>
          <w:sz w:val="27"/>
          <w:szCs w:val="27"/>
          <w:lang w:val="en-US"/>
        </w:rPr>
        <w:t>Review</w:t>
      </w:r>
    </w:p>
    <w:p w14:paraId="74EA228E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Date: January 2022</w:t>
      </w:r>
    </w:p>
    <w:p w14:paraId="553C883D" w14:textId="77777777" w:rsidR="00F07C7F" w:rsidRPr="00F07C7F" w:rsidRDefault="00F07C7F" w:rsidP="00F07C7F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val="en-US"/>
        </w:rPr>
      </w:pPr>
      <w:r w:rsidRPr="00F07C7F">
        <w:rPr>
          <w:rFonts w:ascii="Poppins" w:eastAsia="Times New Roman" w:hAnsi="Poppins" w:cs="Poppins"/>
          <w:color w:val="495057"/>
          <w:sz w:val="24"/>
          <w:szCs w:val="24"/>
          <w:lang w:val="en-US"/>
        </w:rPr>
        <w:t>Next review: by December 2023</w:t>
      </w:r>
    </w:p>
    <w:p w14:paraId="59151BB1" w14:textId="77777777" w:rsidR="00BF1C12" w:rsidRDefault="00BF1C12"/>
    <w:sectPr w:rsidR="00BF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1A"/>
    <w:multiLevelType w:val="multilevel"/>
    <w:tmpl w:val="AF8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F6557"/>
    <w:multiLevelType w:val="multilevel"/>
    <w:tmpl w:val="2FD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52F53"/>
    <w:multiLevelType w:val="multilevel"/>
    <w:tmpl w:val="88A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2865"/>
    <w:multiLevelType w:val="multilevel"/>
    <w:tmpl w:val="B4E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347C0"/>
    <w:multiLevelType w:val="multilevel"/>
    <w:tmpl w:val="B5E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F34A6"/>
    <w:multiLevelType w:val="multilevel"/>
    <w:tmpl w:val="113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13500"/>
    <w:multiLevelType w:val="multilevel"/>
    <w:tmpl w:val="F8C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290833">
    <w:abstractNumId w:val="4"/>
  </w:num>
  <w:num w:numId="2" w16cid:durableId="673537157">
    <w:abstractNumId w:val="5"/>
  </w:num>
  <w:num w:numId="3" w16cid:durableId="732194380">
    <w:abstractNumId w:val="0"/>
  </w:num>
  <w:num w:numId="4" w16cid:durableId="1193150794">
    <w:abstractNumId w:val="2"/>
  </w:num>
  <w:num w:numId="5" w16cid:durableId="2129159765">
    <w:abstractNumId w:val="6"/>
  </w:num>
  <w:num w:numId="6" w16cid:durableId="484127656">
    <w:abstractNumId w:val="3"/>
  </w:num>
  <w:num w:numId="7" w16cid:durableId="208340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7F"/>
    <w:rsid w:val="00BF1C12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E853"/>
  <w15:chartTrackingRefBased/>
  <w15:docId w15:val="{6515F5C0-7757-4D1A-9CA5-58F06F72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07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C7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7C7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7C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07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thepolicyplace.co.nz/view-policy?core_policy_id=10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ocs.thepolicyplace.co.nz/view-policy?core_policy_id=1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thepolicyplace.co.nz/view-policy?core_policy_id=1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thepolicyplace.co.nz/view-policy?core_policy_id=198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A61391DE96E479FBF86F14B7DA8C4" ma:contentTypeVersion="15" ma:contentTypeDescription="Create a new document." ma:contentTypeScope="" ma:versionID="738f188ffabe08c297aa6f94b990edc9">
  <xsd:schema xmlns:xsd="http://www.w3.org/2001/XMLSchema" xmlns:xs="http://www.w3.org/2001/XMLSchema" xmlns:p="http://schemas.microsoft.com/office/2006/metadata/properties" xmlns:ns2="25afec4b-4187-43bd-99d3-e8d73c5300da" xmlns:ns3="ea9c9eb8-7440-4109-a83e-a10a38c4a3a8" targetNamespace="http://schemas.microsoft.com/office/2006/metadata/properties" ma:root="true" ma:fieldsID="915dfc3b8d64672c097602437ec1d34c" ns2:_="" ns3:_="">
    <xsd:import namespace="25afec4b-4187-43bd-99d3-e8d73c5300da"/>
    <xsd:import namespace="ea9c9eb8-7440-4109-a83e-a10a38c4a3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ec4b-4187-43bd-99d3-e8d73c530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db2359-ffdb-4c94-99e3-5bd69884609b}" ma:internalName="TaxCatchAll" ma:showField="CatchAllData" ma:web="25afec4b-4187-43bd-99d3-e8d73c530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9eb8-7440-4109-a83e-a10a38c4a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da18b-f2e7-4343-aed1-97a72d265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c9eb8-7440-4109-a83e-a10a38c4a3a8">
      <Terms xmlns="http://schemas.microsoft.com/office/infopath/2007/PartnerControls"/>
    </lcf76f155ced4ddcb4097134ff3c332f>
    <TaxCatchAll xmlns="25afec4b-4187-43bd-99d3-e8d73c5300da" xsi:nil="true"/>
    <_dlc_DocId xmlns="25afec4b-4187-43bd-99d3-e8d73c5300da">UMT32KPCK67Q-787530994-9924</_dlc_DocId>
    <_dlc_DocIdUrl xmlns="25afec4b-4187-43bd-99d3-e8d73c5300da">
      <Url>https://tutakiyouthinc.sharepoint.com/General Admin/_layouts/15/DocIdRedir.aspx?ID=UMT32KPCK67Q-787530994-9924</Url>
      <Description>UMT32KPCK67Q-787530994-9924</Description>
    </_dlc_DocIdUrl>
  </documentManagement>
</p:properties>
</file>

<file path=customXml/itemProps1.xml><?xml version="1.0" encoding="utf-8"?>
<ds:datastoreItem xmlns:ds="http://schemas.openxmlformats.org/officeDocument/2006/customXml" ds:itemID="{2D02EFC0-D6B7-43AC-A8DB-3C4066746AC2}"/>
</file>

<file path=customXml/itemProps2.xml><?xml version="1.0" encoding="utf-8"?>
<ds:datastoreItem xmlns:ds="http://schemas.openxmlformats.org/officeDocument/2006/customXml" ds:itemID="{FA1CB0C1-82E0-47F9-A5A3-B11E6038EBC0}"/>
</file>

<file path=customXml/itemProps3.xml><?xml version="1.0" encoding="utf-8"?>
<ds:datastoreItem xmlns:ds="http://schemas.openxmlformats.org/officeDocument/2006/customXml" ds:itemID="{3671DE41-A764-4049-82B9-EEEF0CA86889}"/>
</file>

<file path=customXml/itemProps4.xml><?xml version="1.0" encoding="utf-8"?>
<ds:datastoreItem xmlns:ds="http://schemas.openxmlformats.org/officeDocument/2006/customXml" ds:itemID="{F971EC70-F692-445A-B937-4A3CFB1A9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Tutaki Office</dc:creator>
  <cp:keywords/>
  <dc:description/>
  <cp:lastModifiedBy>Tutaki Office</cp:lastModifiedBy>
  <cp:revision>1</cp:revision>
  <dcterms:created xsi:type="dcterms:W3CDTF">2022-06-26T22:18:00Z</dcterms:created>
  <dcterms:modified xsi:type="dcterms:W3CDTF">2022-06-26T22:20:00Z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0x0101009C0A61391DE96E479FBF86F14B7DA8C4</vt:lpwstr>
  </property>
  <property fmtid="{D5CDD505-2E9C-101B-9397-08002B2CF9AE}" pid="3" name="_dlc_DocIdItemGuid">
    <vt:lpwstr>c8cfcbdf-092f-4c7e-bcbf-ead19c80a471</vt:lpwstr>
  </property>
</Properties>
</file>