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95171" w14:textId="77777777" w:rsidR="006109EB" w:rsidRPr="006109EB" w:rsidRDefault="006109EB" w:rsidP="006109EB">
      <w:pPr>
        <w:shd w:val="clear" w:color="auto" w:fill="FFFFFF"/>
        <w:spacing w:after="100" w:afterAutospacing="1" w:line="240" w:lineRule="auto"/>
        <w:jc w:val="center"/>
        <w:outlineLvl w:val="1"/>
        <w:rPr>
          <w:rFonts w:ascii="Poppins" w:eastAsia="Times New Roman" w:hAnsi="Poppins" w:cs="Poppins"/>
          <w:color w:val="1D7821"/>
          <w:sz w:val="36"/>
          <w:szCs w:val="36"/>
          <w:lang w:eastAsia="en-NZ"/>
        </w:rPr>
      </w:pPr>
      <w:r w:rsidRPr="006109EB">
        <w:rPr>
          <w:rFonts w:ascii="Poppins" w:eastAsia="Times New Roman" w:hAnsi="Poppins" w:cs="Poppins"/>
          <w:color w:val="1D7821"/>
          <w:sz w:val="36"/>
          <w:szCs w:val="36"/>
          <w:lang w:eastAsia="en-NZ"/>
        </w:rPr>
        <w:t>Management delegation</w:t>
      </w:r>
    </w:p>
    <w:p w14:paraId="15763452" w14:textId="642104BE" w:rsidR="006109EB" w:rsidRPr="006109EB" w:rsidRDefault="006109EB" w:rsidP="006109EB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color w:val="495057"/>
          <w:sz w:val="24"/>
          <w:szCs w:val="24"/>
          <w:lang w:eastAsia="en-NZ"/>
        </w:rPr>
      </w:pPr>
      <w:r w:rsidRPr="006109EB">
        <w:rPr>
          <w:rFonts w:ascii="Poppins" w:eastAsia="Times New Roman" w:hAnsi="Poppins" w:cs="Poppins"/>
          <w:noProof/>
          <w:color w:val="495057"/>
          <w:sz w:val="24"/>
          <w:szCs w:val="24"/>
          <w:lang w:eastAsia="en-NZ"/>
        </w:rPr>
        <w:drawing>
          <wp:inline distT="0" distB="0" distL="0" distR="0" wp14:anchorId="6B02AF7D" wp14:editId="5F6295FD">
            <wp:extent cx="3257550" cy="173355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1E037" w14:textId="77777777" w:rsidR="006109EB" w:rsidRPr="006109EB" w:rsidRDefault="006109EB" w:rsidP="006109EB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b/>
          <w:bCs/>
          <w:i/>
          <w:iCs/>
          <w:color w:val="495057"/>
          <w:sz w:val="24"/>
          <w:szCs w:val="24"/>
          <w:lang w:eastAsia="en-NZ"/>
        </w:rPr>
      </w:pPr>
      <w:r w:rsidRPr="006109EB">
        <w:rPr>
          <w:rFonts w:ascii="Poppins" w:eastAsia="Times New Roman" w:hAnsi="Poppins" w:cs="Poppins"/>
          <w:b/>
          <w:bCs/>
          <w:i/>
          <w:iCs/>
          <w:color w:val="495057"/>
          <w:sz w:val="24"/>
          <w:szCs w:val="24"/>
          <w:lang w:eastAsia="en-NZ"/>
        </w:rPr>
        <w:t>"There is strong leadership in the organisation."</w:t>
      </w:r>
    </w:p>
    <w:p w14:paraId="12C38130" w14:textId="77777777" w:rsidR="006109EB" w:rsidRPr="006109EB" w:rsidRDefault="006109EB" w:rsidP="006109EB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Poppins"/>
          <w:color w:val="495057"/>
          <w:sz w:val="24"/>
          <w:szCs w:val="24"/>
          <w:lang w:eastAsia="en-NZ"/>
        </w:rPr>
      </w:pPr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pict w14:anchorId="61133A88">
          <v:rect id="_x0000_i1026" style="width:745.3pt;height:.75pt" o:hrpct="0" o:hralign="center" o:hrstd="t" o:hr="t" fillcolor="#a0a0a0" stroked="f"/>
        </w:pict>
      </w:r>
    </w:p>
    <w:p w14:paraId="713FD4CB" w14:textId="77777777" w:rsidR="006109EB" w:rsidRPr="006109EB" w:rsidRDefault="006109EB" w:rsidP="006109EB">
      <w:pPr>
        <w:shd w:val="clear" w:color="auto" w:fill="FFFFFF"/>
        <w:spacing w:after="100" w:afterAutospacing="1" w:line="240" w:lineRule="auto"/>
        <w:outlineLvl w:val="2"/>
        <w:rPr>
          <w:rFonts w:ascii="Poppins" w:eastAsia="Times New Roman" w:hAnsi="Poppins" w:cs="Poppins"/>
          <w:color w:val="437191"/>
          <w:sz w:val="27"/>
          <w:szCs w:val="27"/>
          <w:lang w:eastAsia="en-NZ"/>
        </w:rPr>
      </w:pPr>
      <w:r w:rsidRPr="006109EB">
        <w:rPr>
          <w:rFonts w:ascii="Poppins" w:eastAsia="Times New Roman" w:hAnsi="Poppins" w:cs="Poppins"/>
          <w:color w:val="437191"/>
          <w:sz w:val="27"/>
          <w:szCs w:val="27"/>
          <w:lang w:eastAsia="en-NZ"/>
        </w:rPr>
        <w:t>Intent</w:t>
      </w:r>
    </w:p>
    <w:p w14:paraId="38D35F17" w14:textId="77777777" w:rsidR="006109EB" w:rsidRPr="006109EB" w:rsidRDefault="006109EB" w:rsidP="006109EB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eastAsia="en-NZ"/>
        </w:rPr>
      </w:pPr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>The board delegates responsibility for managing the operations of the organisation to the manager. This includes the responsibilities listed below.</w:t>
      </w:r>
    </w:p>
    <w:p w14:paraId="1FF3CC33" w14:textId="77777777" w:rsidR="006109EB" w:rsidRPr="006109EB" w:rsidRDefault="006109EB" w:rsidP="006109EB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eastAsia="en-NZ"/>
        </w:rPr>
      </w:pPr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>The scope and terms of this delegation will be periodically reviewed to ensure it is fit for purpose.</w:t>
      </w:r>
    </w:p>
    <w:p w14:paraId="66ED8802" w14:textId="77777777" w:rsidR="006109EB" w:rsidRPr="006109EB" w:rsidRDefault="006109EB" w:rsidP="006109EB">
      <w:pPr>
        <w:shd w:val="clear" w:color="auto" w:fill="FFFFFF"/>
        <w:spacing w:after="100" w:afterAutospacing="1" w:line="240" w:lineRule="auto"/>
        <w:outlineLvl w:val="2"/>
        <w:rPr>
          <w:rFonts w:ascii="Poppins" w:eastAsia="Times New Roman" w:hAnsi="Poppins" w:cs="Poppins"/>
          <w:color w:val="437191"/>
          <w:sz w:val="27"/>
          <w:szCs w:val="27"/>
          <w:lang w:eastAsia="en-NZ"/>
        </w:rPr>
      </w:pPr>
      <w:r w:rsidRPr="006109EB">
        <w:rPr>
          <w:rFonts w:ascii="Poppins" w:eastAsia="Times New Roman" w:hAnsi="Poppins" w:cs="Poppins"/>
          <w:color w:val="437191"/>
          <w:sz w:val="27"/>
          <w:szCs w:val="27"/>
          <w:lang w:eastAsia="en-NZ"/>
        </w:rPr>
        <w:t>Definition</w:t>
      </w:r>
    </w:p>
    <w:p w14:paraId="41879981" w14:textId="77777777" w:rsidR="006109EB" w:rsidRPr="006109EB" w:rsidRDefault="006109EB" w:rsidP="006109EB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eastAsia="en-NZ"/>
        </w:rPr>
      </w:pPr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>Refer to </w:t>
      </w:r>
      <w:proofErr w:type="spellStart"/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fldChar w:fldCharType="begin"/>
      </w:r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instrText xml:space="preserve"> HYPERLINK "https://docs.thepolicyplace.co.nz/view-policy?core_policy_id=89" </w:instrText>
      </w:r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fldChar w:fldCharType="separate"/>
      </w:r>
      <w:r w:rsidRPr="006109EB">
        <w:rPr>
          <w:rFonts w:ascii="Poppins" w:eastAsia="Times New Roman" w:hAnsi="Poppins" w:cs="Poppins"/>
          <w:color w:val="1D7821"/>
          <w:sz w:val="24"/>
          <w:szCs w:val="24"/>
          <w:u w:val="single"/>
          <w:lang w:eastAsia="en-NZ"/>
        </w:rPr>
        <w:t>Kuputaka</w:t>
      </w:r>
      <w:proofErr w:type="spellEnd"/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fldChar w:fldCharType="end"/>
      </w:r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 xml:space="preserve"> for definition of "manager". It refers to positions such as the Executive </w:t>
      </w:r>
      <w:proofErr w:type="gramStart"/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>Director,  General</w:t>
      </w:r>
      <w:proofErr w:type="gramEnd"/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 xml:space="preserve"> Manager, Director and Chief Executive.  </w:t>
      </w:r>
    </w:p>
    <w:p w14:paraId="0A18CF78" w14:textId="77777777" w:rsidR="006109EB" w:rsidRPr="006109EB" w:rsidRDefault="006109EB" w:rsidP="006109EB">
      <w:pPr>
        <w:shd w:val="clear" w:color="auto" w:fill="FFFFFF"/>
        <w:spacing w:after="100" w:afterAutospacing="1" w:line="240" w:lineRule="auto"/>
        <w:outlineLvl w:val="2"/>
        <w:rPr>
          <w:rFonts w:ascii="Poppins" w:eastAsia="Times New Roman" w:hAnsi="Poppins" w:cs="Poppins"/>
          <w:color w:val="437191"/>
          <w:sz w:val="27"/>
          <w:szCs w:val="27"/>
          <w:lang w:eastAsia="en-NZ"/>
        </w:rPr>
      </w:pPr>
      <w:r w:rsidRPr="006109EB">
        <w:rPr>
          <w:rFonts w:ascii="Poppins" w:eastAsia="Times New Roman" w:hAnsi="Poppins" w:cs="Poppins"/>
          <w:color w:val="437191"/>
          <w:sz w:val="27"/>
          <w:szCs w:val="27"/>
          <w:lang w:eastAsia="en-NZ"/>
        </w:rPr>
        <w:t>Delegation</w:t>
      </w:r>
    </w:p>
    <w:p w14:paraId="74DBEDC1" w14:textId="77777777" w:rsidR="006109EB" w:rsidRPr="006109EB" w:rsidRDefault="006109EB" w:rsidP="006109EB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eastAsia="en-NZ"/>
        </w:rPr>
      </w:pPr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>Management's responsibilities and powers include, but are not limited to the following: </w:t>
      </w:r>
    </w:p>
    <w:p w14:paraId="343D0A0A" w14:textId="77777777" w:rsidR="006109EB" w:rsidRPr="006109EB" w:rsidRDefault="006109EB" w:rsidP="006109EB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eastAsia="en-NZ"/>
        </w:rPr>
      </w:pPr>
      <w:r w:rsidRPr="006109EB">
        <w:rPr>
          <w:rFonts w:ascii="Poppins" w:eastAsia="Times New Roman" w:hAnsi="Poppins" w:cs="Poppins"/>
          <w:b/>
          <w:bCs/>
          <w:color w:val="495057"/>
          <w:sz w:val="24"/>
          <w:szCs w:val="24"/>
          <w:lang w:eastAsia="en-NZ"/>
        </w:rPr>
        <w:t>Power to further delegate</w:t>
      </w:r>
    </w:p>
    <w:p w14:paraId="24B6DE1A" w14:textId="77777777" w:rsidR="006109EB" w:rsidRPr="006109EB" w:rsidRDefault="006109EB" w:rsidP="006109EB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eastAsia="en-NZ"/>
        </w:rPr>
      </w:pPr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 xml:space="preserve">The manager may delegate responsibilities to </w:t>
      </w:r>
      <w:proofErr w:type="spellStart"/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>kaimahi</w:t>
      </w:r>
      <w:proofErr w:type="spellEnd"/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 xml:space="preserve"> for operational purposes.   </w:t>
      </w:r>
    </w:p>
    <w:p w14:paraId="16735554" w14:textId="77777777" w:rsidR="006109EB" w:rsidRPr="006109EB" w:rsidRDefault="006109EB" w:rsidP="006109EB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eastAsia="en-NZ"/>
        </w:rPr>
      </w:pPr>
      <w:r w:rsidRPr="006109EB">
        <w:rPr>
          <w:rFonts w:ascii="Poppins" w:eastAsia="Times New Roman" w:hAnsi="Poppins" w:cs="Poppins"/>
          <w:b/>
          <w:bCs/>
          <w:color w:val="495057"/>
          <w:sz w:val="24"/>
          <w:szCs w:val="24"/>
          <w:lang w:eastAsia="en-NZ"/>
        </w:rPr>
        <w:t>Human resource management</w:t>
      </w:r>
    </w:p>
    <w:p w14:paraId="619D2EBC" w14:textId="77777777" w:rsidR="006109EB" w:rsidRPr="006109EB" w:rsidRDefault="006109EB" w:rsidP="006109EB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eastAsia="en-NZ"/>
        </w:rPr>
      </w:pPr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lastRenderedPageBreak/>
        <w:t>The manager is responsible for staff and volunteer management and is authorised to:</w:t>
      </w:r>
    </w:p>
    <w:p w14:paraId="6616DD7A" w14:textId="77777777" w:rsidR="006109EB" w:rsidRPr="006109EB" w:rsidRDefault="006109EB" w:rsidP="006109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eastAsia="en-NZ"/>
        </w:rPr>
      </w:pPr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 xml:space="preserve">recruit, appoint, </w:t>
      </w:r>
      <w:proofErr w:type="gramStart"/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>suspend</w:t>
      </w:r>
      <w:proofErr w:type="gramEnd"/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 xml:space="preserve"> and terminate </w:t>
      </w:r>
      <w:proofErr w:type="spellStart"/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>kaimahi</w:t>
      </w:r>
      <w:proofErr w:type="spellEnd"/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 xml:space="preserve"> in accordance with organisational policies and law</w:t>
      </w:r>
    </w:p>
    <w:p w14:paraId="163B82D7" w14:textId="77777777" w:rsidR="006109EB" w:rsidRPr="006109EB" w:rsidRDefault="006109EB" w:rsidP="006109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eastAsia="en-NZ"/>
        </w:rPr>
      </w:pPr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>administer and maintain a fair internal grievance process</w:t>
      </w:r>
    </w:p>
    <w:p w14:paraId="04172CB4" w14:textId="77777777" w:rsidR="006109EB" w:rsidRPr="006109EB" w:rsidRDefault="006109EB" w:rsidP="006109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eastAsia="en-NZ"/>
        </w:rPr>
      </w:pPr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 xml:space="preserve">sign employment agreements with </w:t>
      </w:r>
      <w:proofErr w:type="spellStart"/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>kaimahi</w:t>
      </w:r>
      <w:proofErr w:type="spellEnd"/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 xml:space="preserve"> including collective agreements</w:t>
      </w:r>
    </w:p>
    <w:p w14:paraId="081AAA85" w14:textId="77777777" w:rsidR="006109EB" w:rsidRPr="006109EB" w:rsidRDefault="006109EB" w:rsidP="006109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eastAsia="en-NZ"/>
        </w:rPr>
      </w:pPr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 xml:space="preserve">institute systems and processes to protect personal information held at the organisation about staff, </w:t>
      </w:r>
      <w:proofErr w:type="gramStart"/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>volunteers</w:t>
      </w:r>
      <w:proofErr w:type="gramEnd"/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 xml:space="preserve"> and others in accordance with law and our organisational policies</w:t>
      </w:r>
    </w:p>
    <w:p w14:paraId="020C5B7B" w14:textId="77777777" w:rsidR="006109EB" w:rsidRPr="006109EB" w:rsidRDefault="006109EB" w:rsidP="006109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eastAsia="en-NZ"/>
        </w:rPr>
      </w:pPr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 xml:space="preserve">accept resignations by </w:t>
      </w:r>
      <w:proofErr w:type="spellStart"/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>kaimahi</w:t>
      </w:r>
      <w:proofErr w:type="spellEnd"/>
    </w:p>
    <w:p w14:paraId="2F1E22C6" w14:textId="77777777" w:rsidR="006109EB" w:rsidRPr="006109EB" w:rsidRDefault="006109EB" w:rsidP="006109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eastAsia="en-NZ"/>
        </w:rPr>
      </w:pPr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>carry out performance management and appraisal processes</w:t>
      </w:r>
    </w:p>
    <w:p w14:paraId="3228DC67" w14:textId="77777777" w:rsidR="006109EB" w:rsidRPr="006109EB" w:rsidRDefault="006109EB" w:rsidP="006109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eastAsia="en-NZ"/>
        </w:rPr>
      </w:pPr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 xml:space="preserve">ensure that complaints against </w:t>
      </w:r>
      <w:proofErr w:type="spellStart"/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>kaimahi</w:t>
      </w:r>
      <w:proofErr w:type="spellEnd"/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 xml:space="preserve"> are investigated fairly in accordance with our</w:t>
      </w:r>
      <w:hyperlink r:id="rId8" w:history="1">
        <w:r w:rsidRPr="006109EB">
          <w:rPr>
            <w:rFonts w:ascii="Poppins" w:eastAsia="Times New Roman" w:hAnsi="Poppins" w:cs="Poppins"/>
            <w:color w:val="1D7821"/>
            <w:sz w:val="24"/>
            <w:szCs w:val="24"/>
            <w:u w:val="single"/>
            <w:lang w:eastAsia="en-NZ"/>
          </w:rPr>
          <w:t> complaints</w:t>
        </w:r>
      </w:hyperlink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> and </w:t>
      </w:r>
      <w:hyperlink r:id="rId9" w:history="1">
        <w:r w:rsidRPr="006109EB">
          <w:rPr>
            <w:rFonts w:ascii="Poppins" w:eastAsia="Times New Roman" w:hAnsi="Poppins" w:cs="Poppins"/>
            <w:color w:val="1D7821"/>
            <w:sz w:val="24"/>
            <w:szCs w:val="24"/>
            <w:u w:val="single"/>
            <w:lang w:eastAsia="en-NZ"/>
          </w:rPr>
          <w:t>grievances</w:t>
        </w:r>
      </w:hyperlink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> processes and applicable employment agreement provisions</w:t>
      </w:r>
    </w:p>
    <w:p w14:paraId="649C170F" w14:textId="77777777" w:rsidR="006109EB" w:rsidRPr="006109EB" w:rsidRDefault="006109EB" w:rsidP="006109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eastAsia="en-NZ"/>
        </w:rPr>
      </w:pPr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>act as the Health and Safety officer for the organisation.</w:t>
      </w:r>
    </w:p>
    <w:p w14:paraId="532D8AC4" w14:textId="77777777" w:rsidR="006109EB" w:rsidRPr="006109EB" w:rsidRDefault="006109EB" w:rsidP="006109EB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eastAsia="en-NZ"/>
        </w:rPr>
      </w:pPr>
      <w:r w:rsidRPr="006109EB">
        <w:rPr>
          <w:rFonts w:ascii="Poppins" w:eastAsia="Times New Roman" w:hAnsi="Poppins" w:cs="Poppins"/>
          <w:b/>
          <w:bCs/>
          <w:color w:val="495057"/>
          <w:sz w:val="24"/>
          <w:szCs w:val="24"/>
          <w:lang w:eastAsia="en-NZ"/>
        </w:rPr>
        <w:t>Financial management</w:t>
      </w:r>
    </w:p>
    <w:p w14:paraId="153165C3" w14:textId="77777777" w:rsidR="006109EB" w:rsidRPr="006109EB" w:rsidRDefault="006109EB" w:rsidP="006109EB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eastAsia="en-NZ"/>
        </w:rPr>
      </w:pPr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 xml:space="preserve">The manager must </w:t>
      </w:r>
      <w:proofErr w:type="gramStart"/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>protect the financial viability of the organisation at all times</w:t>
      </w:r>
      <w:proofErr w:type="gramEnd"/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 xml:space="preserve"> and is authorised to:</w:t>
      </w:r>
    </w:p>
    <w:p w14:paraId="2319942D" w14:textId="77777777" w:rsidR="006109EB" w:rsidRPr="006109EB" w:rsidRDefault="006109EB" w:rsidP="006109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eastAsia="en-NZ"/>
        </w:rPr>
      </w:pPr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>sign agreements and other documents which require the signature of a manager or chief executive</w:t>
      </w:r>
    </w:p>
    <w:p w14:paraId="27564DE1" w14:textId="77777777" w:rsidR="006109EB" w:rsidRPr="006109EB" w:rsidRDefault="006109EB" w:rsidP="006109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eastAsia="en-NZ"/>
        </w:rPr>
      </w:pPr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>ensure the effective operation of payroll</w:t>
      </w:r>
    </w:p>
    <w:p w14:paraId="34F667D0" w14:textId="77777777" w:rsidR="006109EB" w:rsidRPr="006109EB" w:rsidRDefault="006109EB" w:rsidP="006109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eastAsia="en-NZ"/>
        </w:rPr>
      </w:pPr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>authorise financial transactions for budgeted expenditure in addition to other delegates appointed by the board</w:t>
      </w:r>
    </w:p>
    <w:p w14:paraId="6BF95D71" w14:textId="77777777" w:rsidR="006109EB" w:rsidRPr="006109EB" w:rsidRDefault="006109EB" w:rsidP="006109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eastAsia="en-NZ"/>
        </w:rPr>
      </w:pPr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>prepare the budget and submit it for the board's approval and adoption</w:t>
      </w:r>
    </w:p>
    <w:p w14:paraId="5882B1CF" w14:textId="77777777" w:rsidR="006109EB" w:rsidRPr="006109EB" w:rsidRDefault="006109EB" w:rsidP="006109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eastAsia="en-NZ"/>
        </w:rPr>
      </w:pPr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>spend within budget and the strategic goals of the organisation</w:t>
      </w:r>
    </w:p>
    <w:p w14:paraId="28EC327C" w14:textId="77777777" w:rsidR="006109EB" w:rsidRPr="006109EB" w:rsidRDefault="006109EB" w:rsidP="006109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eastAsia="en-NZ"/>
        </w:rPr>
      </w:pPr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>decide how operating capital should be invested and held.</w:t>
      </w:r>
    </w:p>
    <w:p w14:paraId="08598230" w14:textId="77777777" w:rsidR="006109EB" w:rsidRPr="006109EB" w:rsidRDefault="006109EB" w:rsidP="006109EB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eastAsia="en-NZ"/>
        </w:rPr>
      </w:pPr>
      <w:r w:rsidRPr="006109EB">
        <w:rPr>
          <w:rFonts w:ascii="Poppins" w:eastAsia="Times New Roman" w:hAnsi="Poppins" w:cs="Poppins"/>
          <w:b/>
          <w:bCs/>
          <w:color w:val="495057"/>
          <w:sz w:val="24"/>
          <w:szCs w:val="24"/>
          <w:lang w:eastAsia="en-NZ"/>
        </w:rPr>
        <w:t>Assets &amp; property management</w:t>
      </w:r>
    </w:p>
    <w:p w14:paraId="6CE41552" w14:textId="77777777" w:rsidR="006109EB" w:rsidRPr="006109EB" w:rsidRDefault="006109EB" w:rsidP="006109EB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eastAsia="en-NZ"/>
        </w:rPr>
      </w:pPr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 xml:space="preserve">Assets must be protected, adequately </w:t>
      </w:r>
      <w:proofErr w:type="gramStart"/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>maintained</w:t>
      </w:r>
      <w:proofErr w:type="gramEnd"/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 xml:space="preserve"> and not put at unnecessary risk. The manager is authorised to: </w:t>
      </w:r>
    </w:p>
    <w:p w14:paraId="0512D93D" w14:textId="77777777" w:rsidR="006109EB" w:rsidRPr="006109EB" w:rsidRDefault="006109EB" w:rsidP="006109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eastAsia="en-NZ"/>
        </w:rPr>
      </w:pPr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lastRenderedPageBreak/>
        <w:t>arrange and purchase adequate insurance</w:t>
      </w:r>
    </w:p>
    <w:p w14:paraId="3F24A2BF" w14:textId="77777777" w:rsidR="006109EB" w:rsidRPr="006109EB" w:rsidRDefault="006109EB" w:rsidP="006109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eastAsia="en-NZ"/>
        </w:rPr>
      </w:pPr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>take reasonable steps to protect intellectual property and information held by the organisation and prevent unauthorised access, use and duplication of information</w:t>
      </w:r>
    </w:p>
    <w:p w14:paraId="7B844BF4" w14:textId="77777777" w:rsidR="006109EB" w:rsidRPr="006109EB" w:rsidRDefault="006109EB" w:rsidP="006109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eastAsia="en-NZ"/>
        </w:rPr>
      </w:pPr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>replace and buy assets as necessary up to a value pre-approved by the board.</w:t>
      </w:r>
    </w:p>
    <w:p w14:paraId="1D62D64A" w14:textId="77777777" w:rsidR="006109EB" w:rsidRPr="006109EB" w:rsidRDefault="006109EB" w:rsidP="006109EB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eastAsia="en-NZ"/>
        </w:rPr>
      </w:pPr>
      <w:r w:rsidRPr="006109EB">
        <w:rPr>
          <w:rFonts w:ascii="Poppins" w:eastAsia="Times New Roman" w:hAnsi="Poppins" w:cs="Poppins"/>
          <w:b/>
          <w:bCs/>
          <w:color w:val="495057"/>
          <w:sz w:val="24"/>
          <w:szCs w:val="24"/>
          <w:lang w:eastAsia="en-NZ"/>
        </w:rPr>
        <w:t>Communications</w:t>
      </w:r>
    </w:p>
    <w:p w14:paraId="73C39817" w14:textId="77777777" w:rsidR="006109EB" w:rsidRPr="006109EB" w:rsidRDefault="006109EB" w:rsidP="006109EB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eastAsia="en-NZ"/>
        </w:rPr>
      </w:pPr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 xml:space="preserve">The manager is delegated responsibility for ensuring external communications are handled professionally and in the interests of </w:t>
      </w:r>
      <w:proofErr w:type="spellStart"/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>rangatahi</w:t>
      </w:r>
      <w:proofErr w:type="spellEnd"/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 xml:space="preserve"> and the organisation.</w:t>
      </w:r>
    </w:p>
    <w:p w14:paraId="31AEA7F0" w14:textId="77777777" w:rsidR="006109EB" w:rsidRPr="006109EB" w:rsidRDefault="006109EB" w:rsidP="006109EB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eastAsia="en-NZ"/>
        </w:rPr>
      </w:pPr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>The manager is authorised to approve official correspondence and communications relating to operations and to refer governance-related matters to the board.</w:t>
      </w:r>
    </w:p>
    <w:p w14:paraId="146D6627" w14:textId="77777777" w:rsidR="006109EB" w:rsidRPr="006109EB" w:rsidRDefault="006109EB" w:rsidP="006109EB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eastAsia="en-NZ"/>
        </w:rPr>
      </w:pPr>
      <w:r w:rsidRPr="006109EB">
        <w:rPr>
          <w:rFonts w:ascii="Poppins" w:eastAsia="Times New Roman" w:hAnsi="Poppins" w:cs="Poppins"/>
          <w:b/>
          <w:bCs/>
          <w:color w:val="495057"/>
          <w:sz w:val="24"/>
          <w:szCs w:val="24"/>
          <w:lang w:eastAsia="en-NZ"/>
        </w:rPr>
        <w:t>Keep the board informed</w:t>
      </w:r>
    </w:p>
    <w:p w14:paraId="43F48FFA" w14:textId="77777777" w:rsidR="006109EB" w:rsidRPr="006109EB" w:rsidRDefault="006109EB" w:rsidP="006109EB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eastAsia="en-NZ"/>
        </w:rPr>
      </w:pPr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>The manager will ensure the board is informed about issues and concerns relevant to its duty of care and accountabilities to stakeholders. They will not:</w:t>
      </w:r>
    </w:p>
    <w:p w14:paraId="1844514D" w14:textId="77777777" w:rsidR="006109EB" w:rsidRPr="006109EB" w:rsidRDefault="006109EB" w:rsidP="006109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eastAsia="en-NZ"/>
        </w:rPr>
      </w:pPr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>neglect to provide support and information in a timely, accurate and understandable fashion </w:t>
      </w:r>
    </w:p>
    <w:p w14:paraId="0FEFA488" w14:textId="77777777" w:rsidR="006109EB" w:rsidRPr="006109EB" w:rsidRDefault="006109EB" w:rsidP="006109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eastAsia="en-NZ"/>
        </w:rPr>
      </w:pPr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>neglect to provide financial reports addressing:</w:t>
      </w:r>
    </w:p>
    <w:p w14:paraId="7787B9AA" w14:textId="77777777" w:rsidR="006109EB" w:rsidRPr="006109EB" w:rsidRDefault="006109EB" w:rsidP="006109E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eastAsia="en-NZ"/>
        </w:rPr>
      </w:pPr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>significant trends</w:t>
      </w:r>
    </w:p>
    <w:p w14:paraId="2CEA9ACE" w14:textId="77777777" w:rsidR="006109EB" w:rsidRPr="006109EB" w:rsidRDefault="006109EB" w:rsidP="006109E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eastAsia="en-NZ"/>
        </w:rPr>
      </w:pPr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>data relevant to agreed benchmarks and measures</w:t>
      </w:r>
    </w:p>
    <w:p w14:paraId="3F41A7FA" w14:textId="77777777" w:rsidR="006109EB" w:rsidRPr="006109EB" w:rsidRDefault="006109EB" w:rsidP="006109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eastAsia="en-NZ"/>
        </w:rPr>
      </w:pPr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>fail to provide the board with financial data (as agreed with the board)</w:t>
      </w:r>
    </w:p>
    <w:p w14:paraId="54D6052D" w14:textId="77777777" w:rsidR="006109EB" w:rsidRPr="006109EB" w:rsidRDefault="006109EB" w:rsidP="006109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eastAsia="en-NZ"/>
        </w:rPr>
      </w:pPr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>fail to inform the board of significant external environmental trends, adverse media publicity,</w:t>
      </w:r>
    </w:p>
    <w:p w14:paraId="319163A5" w14:textId="77777777" w:rsidR="006109EB" w:rsidRPr="006109EB" w:rsidRDefault="006109EB" w:rsidP="006109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eastAsia="en-NZ"/>
        </w:rPr>
      </w:pPr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>fail to inform the board when for any reason there is actual or anticipated non-compliance with a policy</w:t>
      </w:r>
    </w:p>
    <w:p w14:paraId="31A871AE" w14:textId="77777777" w:rsidR="006109EB" w:rsidRPr="006109EB" w:rsidRDefault="006109EB" w:rsidP="006109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eastAsia="en-NZ"/>
        </w:rPr>
      </w:pPr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 xml:space="preserve">neglect to inform the board of any serious legal conflict or dispute or potential serious legal conflict or dispute that has arisen or might arise in matters affecting </w:t>
      </w:r>
      <w:proofErr w:type="spellStart"/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>Tūtaki</w:t>
      </w:r>
      <w:proofErr w:type="spellEnd"/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 xml:space="preserve"> Youth Inc</w:t>
      </w:r>
    </w:p>
    <w:p w14:paraId="261DF7A7" w14:textId="77777777" w:rsidR="006109EB" w:rsidRPr="006109EB" w:rsidRDefault="006109EB" w:rsidP="006109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eastAsia="en-NZ"/>
        </w:rPr>
      </w:pPr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lastRenderedPageBreak/>
        <w:t>fail to ensure that the board is provided with a wide range of views and perspectives necessary to effective decision-making</w:t>
      </w:r>
    </w:p>
    <w:p w14:paraId="66B29A88" w14:textId="77777777" w:rsidR="006109EB" w:rsidRPr="006109EB" w:rsidRDefault="006109EB" w:rsidP="006109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eastAsia="en-NZ"/>
        </w:rPr>
      </w:pPr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 xml:space="preserve">fail to deal with the board </w:t>
      </w:r>
      <w:proofErr w:type="gramStart"/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>as a whole except</w:t>
      </w:r>
      <w:proofErr w:type="gramEnd"/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 xml:space="preserve"> when responding to individual requests for information or requests from board committees or working parties.</w:t>
      </w:r>
    </w:p>
    <w:p w14:paraId="6CDF3D94" w14:textId="77777777" w:rsidR="006109EB" w:rsidRPr="006109EB" w:rsidRDefault="006109EB" w:rsidP="006109EB">
      <w:pPr>
        <w:shd w:val="clear" w:color="auto" w:fill="FFFFFF"/>
        <w:spacing w:after="100" w:afterAutospacing="1" w:line="240" w:lineRule="auto"/>
        <w:outlineLvl w:val="2"/>
        <w:rPr>
          <w:rFonts w:ascii="Poppins" w:eastAsia="Times New Roman" w:hAnsi="Poppins" w:cs="Poppins"/>
          <w:color w:val="437191"/>
          <w:sz w:val="27"/>
          <w:szCs w:val="27"/>
          <w:lang w:eastAsia="en-NZ"/>
        </w:rPr>
      </w:pPr>
      <w:r w:rsidRPr="006109EB">
        <w:rPr>
          <w:rFonts w:ascii="Poppins" w:eastAsia="Times New Roman" w:hAnsi="Poppins" w:cs="Poppins"/>
          <w:color w:val="437191"/>
          <w:sz w:val="27"/>
          <w:szCs w:val="27"/>
          <w:lang w:eastAsia="en-NZ"/>
        </w:rPr>
        <w:t>Review of delegation</w:t>
      </w:r>
    </w:p>
    <w:p w14:paraId="4B4A3F5D" w14:textId="77777777" w:rsidR="006109EB" w:rsidRPr="006109EB" w:rsidRDefault="006109EB" w:rsidP="006109EB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eastAsia="en-NZ"/>
        </w:rPr>
      </w:pPr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>The scope and terms of this delegation will be periodically reviewed to ensure it is fit for purpose.</w:t>
      </w:r>
    </w:p>
    <w:p w14:paraId="7A6DC280" w14:textId="77777777" w:rsidR="006109EB" w:rsidRPr="006109EB" w:rsidRDefault="006109EB" w:rsidP="006109EB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eastAsia="en-NZ"/>
        </w:rPr>
      </w:pPr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>Performance of delegated responsibilities will be reviewed and assessed through an annual appraisal process. </w:t>
      </w:r>
    </w:p>
    <w:p w14:paraId="5FCBA208" w14:textId="77777777" w:rsidR="006109EB" w:rsidRPr="006109EB" w:rsidRDefault="006109EB" w:rsidP="006109EB">
      <w:pPr>
        <w:shd w:val="clear" w:color="auto" w:fill="FFFFFF"/>
        <w:spacing w:after="100" w:afterAutospacing="1" w:line="240" w:lineRule="auto"/>
        <w:outlineLvl w:val="2"/>
        <w:rPr>
          <w:rFonts w:ascii="Poppins" w:eastAsia="Times New Roman" w:hAnsi="Poppins" w:cs="Poppins"/>
          <w:color w:val="437191"/>
          <w:sz w:val="27"/>
          <w:szCs w:val="27"/>
          <w:lang w:eastAsia="en-NZ"/>
        </w:rPr>
      </w:pPr>
      <w:r w:rsidRPr="006109EB">
        <w:rPr>
          <w:rFonts w:ascii="Poppins" w:eastAsia="Times New Roman" w:hAnsi="Poppins" w:cs="Poppins"/>
          <w:color w:val="437191"/>
          <w:sz w:val="27"/>
          <w:szCs w:val="27"/>
          <w:lang w:eastAsia="en-NZ"/>
        </w:rPr>
        <w:t>Compliance</w:t>
      </w:r>
    </w:p>
    <w:p w14:paraId="2213FEB9" w14:textId="77777777" w:rsidR="006109EB" w:rsidRPr="006109EB" w:rsidRDefault="006109EB" w:rsidP="006109EB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eastAsia="en-NZ"/>
        </w:rPr>
      </w:pPr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>Social Sector Accreditation Standards- Level 2, Governance and Management structure and systems 2.0, 5.0</w:t>
      </w:r>
    </w:p>
    <w:p w14:paraId="741FD5AC" w14:textId="77777777" w:rsidR="006109EB" w:rsidRPr="006109EB" w:rsidRDefault="006109EB" w:rsidP="006109EB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eastAsia="en-NZ"/>
        </w:rPr>
      </w:pPr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>NZS 8134: 2021 Workforce and structure, Governance 2.1.3.</w:t>
      </w:r>
    </w:p>
    <w:p w14:paraId="045518DB" w14:textId="77777777" w:rsidR="006109EB" w:rsidRPr="006109EB" w:rsidRDefault="006109EB" w:rsidP="006109EB">
      <w:pPr>
        <w:shd w:val="clear" w:color="auto" w:fill="FFFFFF"/>
        <w:spacing w:after="100" w:afterAutospacing="1" w:line="240" w:lineRule="auto"/>
        <w:outlineLvl w:val="2"/>
        <w:rPr>
          <w:rFonts w:ascii="Poppins" w:eastAsia="Times New Roman" w:hAnsi="Poppins" w:cs="Poppins"/>
          <w:color w:val="437191"/>
          <w:sz w:val="27"/>
          <w:szCs w:val="27"/>
          <w:lang w:eastAsia="en-NZ"/>
        </w:rPr>
      </w:pPr>
      <w:r w:rsidRPr="006109EB">
        <w:rPr>
          <w:rFonts w:ascii="Poppins" w:eastAsia="Times New Roman" w:hAnsi="Poppins" w:cs="Poppins"/>
          <w:color w:val="437191"/>
          <w:sz w:val="27"/>
          <w:szCs w:val="27"/>
          <w:lang w:eastAsia="en-NZ"/>
        </w:rPr>
        <w:t>Helpful links</w:t>
      </w:r>
    </w:p>
    <w:p w14:paraId="4FA7364A" w14:textId="77777777" w:rsidR="006109EB" w:rsidRPr="006109EB" w:rsidRDefault="006109EB" w:rsidP="006109EB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eastAsia="en-NZ"/>
        </w:rPr>
      </w:pPr>
      <w:hyperlink r:id="rId10" w:history="1">
        <w:r w:rsidRPr="006109EB">
          <w:rPr>
            <w:rFonts w:ascii="Poppins" w:eastAsia="Times New Roman" w:hAnsi="Poppins" w:cs="Poppins"/>
            <w:color w:val="1D7821"/>
            <w:sz w:val="24"/>
            <w:szCs w:val="24"/>
            <w:u w:val="single"/>
            <w:lang w:eastAsia="en-NZ"/>
          </w:rPr>
          <w:t>Board Responsibilities</w:t>
        </w:r>
      </w:hyperlink>
    </w:p>
    <w:p w14:paraId="5CDA9F94" w14:textId="77777777" w:rsidR="006109EB" w:rsidRPr="006109EB" w:rsidRDefault="006109EB" w:rsidP="006109EB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eastAsia="en-NZ"/>
        </w:rPr>
      </w:pPr>
      <w:hyperlink r:id="rId11" w:history="1">
        <w:r w:rsidRPr="006109EB">
          <w:rPr>
            <w:rFonts w:ascii="Poppins" w:eastAsia="Times New Roman" w:hAnsi="Poppins" w:cs="Poppins"/>
            <w:color w:val="1D7821"/>
            <w:sz w:val="24"/>
            <w:szCs w:val="24"/>
            <w:u w:val="single"/>
            <w:lang w:eastAsia="en-NZ"/>
          </w:rPr>
          <w:t>Board roles</w:t>
        </w:r>
      </w:hyperlink>
    </w:p>
    <w:p w14:paraId="4A28E3C8" w14:textId="77777777" w:rsidR="006109EB" w:rsidRPr="006109EB" w:rsidRDefault="006109EB" w:rsidP="006109EB">
      <w:pPr>
        <w:shd w:val="clear" w:color="auto" w:fill="FFFFFF"/>
        <w:spacing w:after="100" w:afterAutospacing="1" w:line="240" w:lineRule="auto"/>
        <w:outlineLvl w:val="2"/>
        <w:rPr>
          <w:rFonts w:ascii="Poppins" w:eastAsia="Times New Roman" w:hAnsi="Poppins" w:cs="Poppins"/>
          <w:color w:val="437191"/>
          <w:sz w:val="27"/>
          <w:szCs w:val="27"/>
          <w:lang w:eastAsia="en-NZ"/>
        </w:rPr>
      </w:pPr>
      <w:r w:rsidRPr="006109EB">
        <w:rPr>
          <w:rFonts w:ascii="Poppins" w:eastAsia="Times New Roman" w:hAnsi="Poppins" w:cs="Poppins"/>
          <w:color w:val="437191"/>
          <w:sz w:val="27"/>
          <w:szCs w:val="27"/>
          <w:lang w:eastAsia="en-NZ"/>
        </w:rPr>
        <w:t>Review</w:t>
      </w:r>
    </w:p>
    <w:p w14:paraId="1DB74288" w14:textId="77777777" w:rsidR="006109EB" w:rsidRPr="006109EB" w:rsidRDefault="006109EB" w:rsidP="006109EB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eastAsia="en-NZ"/>
        </w:rPr>
      </w:pPr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>Date: January 2022</w:t>
      </w:r>
    </w:p>
    <w:p w14:paraId="1A800AD7" w14:textId="77777777" w:rsidR="006109EB" w:rsidRPr="006109EB" w:rsidRDefault="006109EB" w:rsidP="006109EB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495057"/>
          <w:sz w:val="24"/>
          <w:szCs w:val="24"/>
          <w:lang w:eastAsia="en-NZ"/>
        </w:rPr>
      </w:pPr>
      <w:r w:rsidRPr="006109EB">
        <w:rPr>
          <w:rFonts w:ascii="Poppins" w:eastAsia="Times New Roman" w:hAnsi="Poppins" w:cs="Poppins"/>
          <w:color w:val="495057"/>
          <w:sz w:val="24"/>
          <w:szCs w:val="24"/>
          <w:lang w:eastAsia="en-NZ"/>
        </w:rPr>
        <w:t>Next review: by December 2023</w:t>
      </w:r>
    </w:p>
    <w:p w14:paraId="58EA0707" w14:textId="77777777" w:rsidR="00F73064" w:rsidRDefault="00F73064"/>
    <w:sectPr w:rsidR="00F73064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ACED7" w14:textId="77777777" w:rsidR="006109EB" w:rsidRDefault="006109EB" w:rsidP="006109EB">
      <w:pPr>
        <w:spacing w:after="0" w:line="240" w:lineRule="auto"/>
      </w:pPr>
      <w:r>
        <w:separator/>
      </w:r>
    </w:p>
  </w:endnote>
  <w:endnote w:type="continuationSeparator" w:id="0">
    <w:p w14:paraId="2D3EF611" w14:textId="77777777" w:rsidR="006109EB" w:rsidRDefault="006109EB" w:rsidP="00610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02393" w14:textId="77777777" w:rsidR="006109EB" w:rsidRDefault="006109EB" w:rsidP="006109EB">
    <w:pPr>
      <w:pStyle w:val="Footer"/>
      <w:jc w:val="center"/>
      <w:rPr>
        <w:sz w:val="20"/>
        <w:szCs w:val="20"/>
      </w:rPr>
    </w:pPr>
  </w:p>
  <w:p w14:paraId="08627523" w14:textId="024D4301" w:rsidR="006109EB" w:rsidRPr="0071621E" w:rsidRDefault="006109EB" w:rsidP="006109EB">
    <w:pPr>
      <w:pStyle w:val="Footer"/>
      <w:jc w:val="center"/>
      <w:rPr>
        <w:b/>
        <w:bCs/>
        <w:sz w:val="20"/>
        <w:szCs w:val="20"/>
      </w:rPr>
    </w:pPr>
    <w:r w:rsidRPr="0071621E">
      <w:rPr>
        <w:sz w:val="20"/>
        <w:szCs w:val="20"/>
      </w:rPr>
      <w:t xml:space="preserve">Page </w:t>
    </w:r>
    <w:r w:rsidRPr="0071621E">
      <w:rPr>
        <w:b/>
        <w:bCs/>
        <w:sz w:val="20"/>
        <w:szCs w:val="20"/>
      </w:rPr>
      <w:fldChar w:fldCharType="begin"/>
    </w:r>
    <w:r w:rsidRPr="0071621E">
      <w:rPr>
        <w:b/>
        <w:bCs/>
        <w:sz w:val="20"/>
        <w:szCs w:val="20"/>
      </w:rPr>
      <w:instrText xml:space="preserve"> PAGE </w:instrText>
    </w:r>
    <w:r w:rsidRPr="0071621E"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1</w:t>
    </w:r>
    <w:r w:rsidRPr="0071621E">
      <w:rPr>
        <w:b/>
        <w:bCs/>
        <w:sz w:val="20"/>
        <w:szCs w:val="20"/>
      </w:rPr>
      <w:fldChar w:fldCharType="end"/>
    </w:r>
    <w:r w:rsidRPr="0071621E">
      <w:rPr>
        <w:sz w:val="20"/>
        <w:szCs w:val="20"/>
      </w:rPr>
      <w:t xml:space="preserve"> of </w:t>
    </w:r>
    <w:r w:rsidRPr="0071621E">
      <w:rPr>
        <w:b/>
        <w:bCs/>
        <w:sz w:val="20"/>
        <w:szCs w:val="20"/>
      </w:rPr>
      <w:fldChar w:fldCharType="begin"/>
    </w:r>
    <w:r w:rsidRPr="0071621E">
      <w:rPr>
        <w:b/>
        <w:bCs/>
        <w:sz w:val="20"/>
        <w:szCs w:val="20"/>
      </w:rPr>
      <w:instrText xml:space="preserve"> NUMPAGES  </w:instrText>
    </w:r>
    <w:r w:rsidRPr="0071621E"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4</w:t>
    </w:r>
    <w:r w:rsidRPr="0071621E">
      <w:rPr>
        <w:b/>
        <w:bCs/>
        <w:sz w:val="20"/>
        <w:szCs w:val="20"/>
      </w:rPr>
      <w:fldChar w:fldCharType="end"/>
    </w:r>
  </w:p>
  <w:p w14:paraId="44348267" w14:textId="264558A1" w:rsidR="006109EB" w:rsidRPr="0071621E" w:rsidRDefault="006109EB" w:rsidP="006109EB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Management </w:t>
    </w:r>
    <w:r>
      <w:rPr>
        <w:sz w:val="20"/>
        <w:szCs w:val="20"/>
      </w:rPr>
      <w:t>Delegation</w:t>
    </w:r>
  </w:p>
  <w:p w14:paraId="2D7B7639" w14:textId="6BD01D2E" w:rsidR="006109EB" w:rsidRPr="0071621E" w:rsidRDefault="006109EB" w:rsidP="006109EB">
    <w:pPr>
      <w:shd w:val="clear" w:color="auto" w:fill="FFFFFF"/>
      <w:spacing w:after="0" w:line="240" w:lineRule="auto"/>
      <w:jc w:val="center"/>
      <w:rPr>
        <w:rFonts w:eastAsia="Times New Roman" w:cstheme="minorHAnsi"/>
        <w:i/>
        <w:color w:val="495057"/>
        <w:sz w:val="16"/>
        <w:szCs w:val="16"/>
        <w:lang w:eastAsia="en-NZ"/>
      </w:rPr>
    </w:pPr>
    <w:r w:rsidRPr="0071621E">
      <w:rPr>
        <w:rFonts w:eastAsia="Times New Roman" w:cstheme="minorHAnsi"/>
        <w:i/>
        <w:color w:val="495057"/>
        <w:sz w:val="16"/>
        <w:szCs w:val="16"/>
        <w:lang w:eastAsia="en-NZ"/>
      </w:rPr>
      <w:t xml:space="preserve">Date: </w:t>
    </w:r>
    <w:r>
      <w:rPr>
        <w:rFonts w:eastAsia="Times New Roman" w:cstheme="minorHAnsi"/>
        <w:i/>
        <w:color w:val="495057"/>
        <w:sz w:val="16"/>
        <w:szCs w:val="16"/>
        <w:lang w:eastAsia="en-NZ"/>
      </w:rPr>
      <w:t>January 2022</w:t>
    </w:r>
  </w:p>
  <w:p w14:paraId="74732326" w14:textId="2C423137" w:rsidR="006109EB" w:rsidRDefault="006109EB" w:rsidP="006109EB">
    <w:pPr>
      <w:pStyle w:val="Footer"/>
      <w:jc w:val="center"/>
    </w:pPr>
    <w:r w:rsidRPr="0071621E">
      <w:rPr>
        <w:rFonts w:eastAsia="Times New Roman" w:cstheme="minorHAnsi"/>
        <w:i/>
        <w:color w:val="495057"/>
        <w:sz w:val="16"/>
        <w:szCs w:val="16"/>
        <w:lang w:eastAsia="en-NZ"/>
      </w:rPr>
      <w:t xml:space="preserve">Next review: by </w:t>
    </w:r>
    <w:r>
      <w:rPr>
        <w:rFonts w:eastAsia="Times New Roman" w:cstheme="minorHAnsi"/>
        <w:i/>
        <w:color w:val="495057"/>
        <w:sz w:val="16"/>
        <w:szCs w:val="16"/>
        <w:lang w:eastAsia="en-NZ"/>
      </w:rPr>
      <w:t>December</w:t>
    </w:r>
    <w:r>
      <w:rPr>
        <w:rFonts w:eastAsia="Times New Roman" w:cstheme="minorHAnsi"/>
        <w:i/>
        <w:color w:val="495057"/>
        <w:sz w:val="16"/>
        <w:szCs w:val="16"/>
        <w:lang w:eastAsia="en-NZ"/>
      </w:rPr>
      <w:t xml:space="preserve"> </w:t>
    </w:r>
    <w:r w:rsidRPr="0071621E">
      <w:rPr>
        <w:rFonts w:eastAsia="Times New Roman" w:cstheme="minorHAnsi"/>
        <w:i/>
        <w:color w:val="495057"/>
        <w:sz w:val="16"/>
        <w:szCs w:val="16"/>
        <w:lang w:eastAsia="en-NZ"/>
      </w:rPr>
      <w:t>202</w:t>
    </w:r>
    <w:r>
      <w:rPr>
        <w:rFonts w:eastAsia="Times New Roman" w:cstheme="minorHAnsi"/>
        <w:i/>
        <w:color w:val="495057"/>
        <w:sz w:val="16"/>
        <w:szCs w:val="16"/>
        <w:lang w:eastAsia="en-NZ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2DC94" w14:textId="77777777" w:rsidR="006109EB" w:rsidRDefault="006109EB" w:rsidP="006109EB">
      <w:pPr>
        <w:spacing w:after="0" w:line="240" w:lineRule="auto"/>
      </w:pPr>
      <w:r>
        <w:separator/>
      </w:r>
    </w:p>
  </w:footnote>
  <w:footnote w:type="continuationSeparator" w:id="0">
    <w:p w14:paraId="1B80F895" w14:textId="77777777" w:rsidR="006109EB" w:rsidRDefault="006109EB" w:rsidP="00610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E1420" w14:textId="70957CE5" w:rsidR="006109EB" w:rsidRDefault="006109EB" w:rsidP="006109EB">
    <w:pPr>
      <w:pStyle w:val="Header"/>
      <w:jc w:val="center"/>
    </w:pPr>
    <w:r>
      <w:rPr>
        <w:noProof/>
      </w:rPr>
      <w:drawing>
        <wp:inline distT="0" distB="0" distL="0" distR="0" wp14:anchorId="0BDC47DD" wp14:editId="1CBDA861">
          <wp:extent cx="784330" cy="59055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596" cy="60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B788C9" w14:textId="77777777" w:rsidR="006109EB" w:rsidRDefault="006109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6E63"/>
    <w:multiLevelType w:val="multilevel"/>
    <w:tmpl w:val="1B76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72102"/>
    <w:multiLevelType w:val="multilevel"/>
    <w:tmpl w:val="E3EE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7F5581"/>
    <w:multiLevelType w:val="multilevel"/>
    <w:tmpl w:val="EDC2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971C5E"/>
    <w:multiLevelType w:val="multilevel"/>
    <w:tmpl w:val="E394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6322719">
    <w:abstractNumId w:val="2"/>
  </w:num>
  <w:num w:numId="2" w16cid:durableId="276521007">
    <w:abstractNumId w:val="1"/>
  </w:num>
  <w:num w:numId="3" w16cid:durableId="719783938">
    <w:abstractNumId w:val="0"/>
  </w:num>
  <w:num w:numId="4" w16cid:durableId="1599215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9EB"/>
    <w:rsid w:val="00291763"/>
    <w:rsid w:val="006109EB"/>
    <w:rsid w:val="006237C1"/>
    <w:rsid w:val="00715B6B"/>
    <w:rsid w:val="00DD07F4"/>
    <w:rsid w:val="00F7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DDE1B"/>
  <w15:chartTrackingRefBased/>
  <w15:docId w15:val="{DF1D9AB1-9AEE-4170-B933-DF7CDF43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0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link w:val="Heading3Char"/>
    <w:uiPriority w:val="9"/>
    <w:qFormat/>
    <w:rsid w:val="006109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09EB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6109EB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6109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6109E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0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9EB"/>
  </w:style>
  <w:style w:type="paragraph" w:styleId="Footer">
    <w:name w:val="footer"/>
    <w:basedOn w:val="Normal"/>
    <w:link w:val="FooterChar"/>
    <w:uiPriority w:val="99"/>
    <w:unhideWhenUsed/>
    <w:rsid w:val="00610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3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5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thepolicyplace.co.nz/view-policy?core_policy_id=77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thepolicyplace.co.nz/view-policy?core_policy_id=8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s.thepolicyplace.co.nz/view-policy?core_policy_id=214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https://docs.thepolicyplace.co.nz/view-policy?core_policy_id=5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A61391DE96E479FBF86F14B7DA8C4" ma:contentTypeVersion="15" ma:contentTypeDescription="Create a new document." ma:contentTypeScope="" ma:versionID="738f188ffabe08c297aa6f94b990edc9">
  <xsd:schema xmlns:xsd="http://www.w3.org/2001/XMLSchema" xmlns:xs="http://www.w3.org/2001/XMLSchema" xmlns:p="http://schemas.microsoft.com/office/2006/metadata/properties" xmlns:ns2="25afec4b-4187-43bd-99d3-e8d73c5300da" xmlns:ns3="ea9c9eb8-7440-4109-a83e-a10a38c4a3a8" targetNamespace="http://schemas.microsoft.com/office/2006/metadata/properties" ma:root="true" ma:fieldsID="915dfc3b8d64672c097602437ec1d34c" ns2:_="" ns3:_="">
    <xsd:import namespace="25afec4b-4187-43bd-99d3-e8d73c5300da"/>
    <xsd:import namespace="ea9c9eb8-7440-4109-a83e-a10a38c4a3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fec4b-4187-43bd-99d3-e8d73c5300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6db2359-ffdb-4c94-99e3-5bd69884609b}" ma:internalName="TaxCatchAll" ma:showField="CatchAllData" ma:web="25afec4b-4187-43bd-99d3-e8d73c5300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c9eb8-7440-4109-a83e-a10a38c4a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ddda18b-f2e7-4343-aed1-97a72d2655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5afec4b-4187-43bd-99d3-e8d73c5300da">UMT32KPCK67Q-787530994-9798</_dlc_DocId>
    <_dlc_DocIdUrl xmlns="25afec4b-4187-43bd-99d3-e8d73c5300da">
      <Url>https://tutakiyouthinc.sharepoint.com/General%20Admin/_layouts/15/DocIdRedir.aspx?ID=UMT32KPCK67Q-787530994-9798</Url>
      <Description>UMT32KPCK67Q-787530994-9798</Description>
    </_dlc_DocIdUrl>
    <lcf76f155ced4ddcb4097134ff3c332f xmlns="ea9c9eb8-7440-4109-a83e-a10a38c4a3a8">
      <Terms xmlns="http://schemas.microsoft.com/office/infopath/2007/PartnerControls"/>
    </lcf76f155ced4ddcb4097134ff3c332f>
    <TaxCatchAll xmlns="25afec4b-4187-43bd-99d3-e8d73c5300da" xsi:nil="true"/>
  </documentManagement>
</p:properties>
</file>

<file path=customXml/itemProps1.xml><?xml version="1.0" encoding="utf-8"?>
<ds:datastoreItem xmlns:ds="http://schemas.openxmlformats.org/officeDocument/2006/customXml" ds:itemID="{AA27902B-1884-4FE9-B038-288ED899827A}"/>
</file>

<file path=customXml/itemProps2.xml><?xml version="1.0" encoding="utf-8"?>
<ds:datastoreItem xmlns:ds="http://schemas.openxmlformats.org/officeDocument/2006/customXml" ds:itemID="{09CB9483-18A9-4F42-A673-2A59EFB39F6E}"/>
</file>

<file path=customXml/itemProps3.xml><?xml version="1.0" encoding="utf-8"?>
<ds:datastoreItem xmlns:ds="http://schemas.openxmlformats.org/officeDocument/2006/customXml" ds:itemID="{3114A162-48F9-4A4E-BAA3-97A7A019AD82}"/>
</file>

<file path=customXml/itemProps4.xml><?xml version="1.0" encoding="utf-8"?>
<ds:datastoreItem xmlns:ds="http://schemas.openxmlformats.org/officeDocument/2006/customXml" ds:itemID="{3F7E3B52-D0A0-495A-BB3A-C4B6BDF279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Marsh</dc:creator>
  <cp:keywords/>
  <dc:description/>
  <cp:lastModifiedBy>Kim Marsh</cp:lastModifiedBy>
  <cp:revision>2</cp:revision>
  <cp:lastPrinted>2022-04-21T04:41:00Z</cp:lastPrinted>
  <dcterms:created xsi:type="dcterms:W3CDTF">2022-04-21T04:47:00Z</dcterms:created>
  <dcterms:modified xsi:type="dcterms:W3CDTF">2022-04-21T04:47:00Z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0x0101009C0A61391DE96E479FBF86F14B7DA8C4</vt:lpwstr>
  </property>
  <property fmtid="{D5CDD505-2E9C-101B-9397-08002B2CF9AE}" pid="3" name="_dlc_DocIdItemGuid">
    <vt:lpwstr>d0a20750-c39e-47e2-b99d-b8fa0417b698</vt:lpwstr>
  </property>
</Properties>
</file>